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</w:pPr>
      <w:r>
        <w:rPr>
          <w:rStyle w:val="4"/>
          <w:rFonts w:ascii="微软雅黑" w:hAnsi="微软雅黑" w:eastAsia="微软雅黑" w:cs="微软雅黑"/>
          <w:b w:val="0"/>
          <w:i w:val="0"/>
          <w:color w:val="55595F"/>
          <w:spacing w:val="0"/>
          <w:sz w:val="21"/>
          <w:szCs w:val="21"/>
          <w:shd w:val="clear" w:fill="FFFFFF"/>
        </w:rPr>
        <w:t>   完形填空的答题技巧</w:t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55595F"/>
          <w:spacing w:val="0"/>
          <w:sz w:val="21"/>
          <w:szCs w:val="21"/>
          <w:bdr w:val="none" w:color="auto" w:sz="0" w:space="0"/>
          <w:shd w:val="clear" w:fill="FFFFFF"/>
        </w:rPr>
        <w:t>　　1.从单句中选择答案：读懂原句即能判断答案</w:t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55595F"/>
          <w:spacing w:val="0"/>
          <w:sz w:val="21"/>
          <w:szCs w:val="21"/>
          <w:bdr w:val="none" w:color="auto" w:sz="0" w:space="0"/>
          <w:shd w:val="clear" w:fill="FFFFFF"/>
        </w:rPr>
        <w:t>　　2．寻找信息词及信息句选择答案。上下句子递推联系，仔细揣摩，找出信息词和信息句。</w:t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55595F"/>
          <w:spacing w:val="0"/>
          <w:sz w:val="21"/>
          <w:szCs w:val="21"/>
          <w:bdr w:val="none" w:color="auto" w:sz="0" w:space="0"/>
          <w:shd w:val="clear" w:fill="FFFFFF"/>
        </w:rPr>
        <w:t>　　3.根据词的固定搭配和固定句型来选择答案。词的固定搭配尤其是动词的搭配和词语类型是完型测试的重点，多数题目涉及动词的语法和各种搭配关系，这是由动词在句中的重要性来决定的。动词的搭配与介词、名词、副词紧密相连。</w:t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55595F"/>
          <w:spacing w:val="0"/>
          <w:sz w:val="21"/>
          <w:szCs w:val="21"/>
          <w:bdr w:val="none" w:color="auto" w:sz="0" w:space="0"/>
          <w:shd w:val="clear" w:fill="FFFFFF"/>
        </w:rPr>
        <w:t>　　4、通过上下文来选择答案。测试内容包括篇章结构分析和推理判断能力，答案的选择起关键作用的是上下文的联系。若从单句分析，所给四个答案在语法结构上都是正确的，若放在全局则不一定正确。考生必须通过部分上下文甚至全文才能选出正确的答案来。</w:t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55595F"/>
          <w:spacing w:val="0"/>
          <w:sz w:val="21"/>
          <w:szCs w:val="21"/>
          <w:bdr w:val="none" w:color="auto" w:sz="0" w:space="0"/>
          <w:shd w:val="clear" w:fill="FFFFFF"/>
        </w:rPr>
        <w:t>　　5、通过文章的深层理解选择答案。驾驭全文，联系生活经历，理解文章的表层含义，及文章的深层含义。</w:t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color w:val="55595F"/>
          <w:spacing w:val="0"/>
          <w:sz w:val="21"/>
          <w:szCs w:val="21"/>
          <w:bdr w:val="none" w:color="auto" w:sz="0" w:space="0"/>
          <w:shd w:val="clear" w:fill="FFFFFF"/>
        </w:rPr>
        <w:t>　　总的来说，完形填空解题前务必通读全文，联系上下文展开逻辑思维，准确把握词义，排除干扰项。通常情况下一篇完形填空总会有几个地方答案难以确定，在推敲疑点时要紧扣文章中心，从上下文中寻找线索，务必使答案填入后，句子的结构和意思都能上下连贯。第一变粗做，大概看一遍文章，做出一部分题目。第二遍仔细做。注意;看好第一句。第一句往往是全文的中心，文章体裁及文章基调的总括表现。注意后面的线索，有时候前面的问题在后面能找到线索或答案。填入选择的答案后不仅单句合理，还要全文合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jw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F1356"/>
    <w:rsid w:val="27FF13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777777"/>
      <w:u w:val="none"/>
      <w:bdr w:val="none" w:color="auto" w:sz="0" w:space="0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777777"/>
      <w:u w:val="none"/>
      <w:bdr w:val="none" w:color="auto" w:sz="0" w:space="0"/>
      <w:shd w:val="clear" w:fill="414040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  <w:rPr>
      <w:shd w:val="clear" w:fill="AAAAAA"/>
    </w:rPr>
  </w:style>
  <w:style w:type="character" w:customStyle="1" w:styleId="14">
    <w:name w:val="mesg-ico"/>
    <w:basedOn w:val="3"/>
    <w:uiPriority w:val="0"/>
  </w:style>
  <w:style w:type="character" w:customStyle="1" w:styleId="15">
    <w:name w:val="red3"/>
    <w:basedOn w:val="3"/>
    <w:uiPriority w:val="0"/>
    <w:rPr>
      <w:color w:val="FF0000"/>
    </w:rPr>
  </w:style>
  <w:style w:type="character" w:customStyle="1" w:styleId="16">
    <w:name w:val="mor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2017-11-02T11:50:00Z</dcterms:created>
  <dc:creator>刘毅</dc:creator>
  <cp:lastModifiedBy>刘毅</cp:lastModifiedBy>
  <dcterms:modified xsi:type="dcterms:W3CDTF">2017-11-02T11:50:59Z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